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0C19" w14:textId="77777777" w:rsidR="00F51EC9" w:rsidRDefault="00F51EC9">
      <w:pPr>
        <w:pStyle w:val="BodyText"/>
        <w:rPr>
          <w:sz w:val="20"/>
        </w:rPr>
      </w:pPr>
    </w:p>
    <w:p w14:paraId="7997F4B1" w14:textId="77777777" w:rsidR="00F51EC9" w:rsidRDefault="00F51EC9">
      <w:pPr>
        <w:pStyle w:val="BodyText"/>
        <w:spacing w:before="4"/>
        <w:rPr>
          <w:sz w:val="28"/>
        </w:rPr>
      </w:pPr>
    </w:p>
    <w:p w14:paraId="559333CB" w14:textId="01DFCDDA" w:rsidR="00F51EC9" w:rsidRDefault="00EC1CB1">
      <w:pPr>
        <w:pStyle w:val="Heading1"/>
        <w:spacing w:line="331" w:lineRule="exact"/>
      </w:pPr>
      <w:bookmarkStart w:id="0" w:name="Annex_ZA__(informative)__Relationship_be"/>
      <w:bookmarkEnd w:id="0"/>
      <w:r>
        <w:t>Annex</w:t>
      </w:r>
      <w:r>
        <w:rPr>
          <w:spacing w:val="-3"/>
        </w:rPr>
        <w:t xml:space="preserve"> </w:t>
      </w:r>
      <w:r w:rsidR="004870E3">
        <w:t>Z</w:t>
      </w:r>
      <w:r w:rsidR="00C4001E">
        <w:t>Z</w:t>
      </w:r>
    </w:p>
    <w:p w14:paraId="0B36D894" w14:textId="77777777" w:rsidR="00F51EC9" w:rsidRDefault="00EC1CB1">
      <w:pPr>
        <w:spacing w:line="331" w:lineRule="exact"/>
        <w:ind w:left="183" w:right="204"/>
        <w:jc w:val="center"/>
        <w:rPr>
          <w:sz w:val="30"/>
        </w:rPr>
      </w:pPr>
      <w:r>
        <w:rPr>
          <w:sz w:val="30"/>
        </w:rPr>
        <w:t>(informative)</w:t>
      </w:r>
    </w:p>
    <w:p w14:paraId="521F5379" w14:textId="3D99AA1C" w:rsidR="00F51EC9" w:rsidRDefault="00EC1CB1">
      <w:pPr>
        <w:pStyle w:val="Heading1"/>
        <w:spacing w:before="302" w:line="211" w:lineRule="auto"/>
        <w:ind w:right="206"/>
      </w:pPr>
      <w:r>
        <w:t>Relationship between this European Standard and the requirements of</w:t>
      </w:r>
      <w:r>
        <w:rPr>
          <w:spacing w:val="-64"/>
        </w:rPr>
        <w:t xml:space="preserve"> </w:t>
      </w:r>
      <w:bookmarkStart w:id="1" w:name="_Hlk141800011"/>
      <w:bookmarkStart w:id="2" w:name="_Hlk126337743"/>
      <w:r w:rsidR="00877D33">
        <w:t>Regulation (E</w:t>
      </w:r>
      <w:r w:rsidR="00486A34">
        <w:t>U</w:t>
      </w:r>
      <w:r w:rsidR="00877D33">
        <w:t>)</w:t>
      </w:r>
      <w:r w:rsidR="002015AE" w:rsidRPr="002015AE">
        <w:t xml:space="preserve"> 2023/1542 of the European Parliament and of the Council of 12 July 2023 concerning batteries and waste batteries, amending Directive 2008/98/EC and Regulation (EU) 2019/1020 and repealing Directive 2006/66/EC</w:t>
      </w:r>
      <w:bookmarkEnd w:id="1"/>
      <w:r w:rsidR="002015AE" w:rsidRPr="002015AE">
        <w:t xml:space="preserve"> </w:t>
      </w:r>
      <w:bookmarkEnd w:id="2"/>
      <w:r w:rsidR="00877D33">
        <w:t>a</w:t>
      </w:r>
      <w:r>
        <w:t>imed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covered</w:t>
      </w:r>
    </w:p>
    <w:p w14:paraId="15688AFA" w14:textId="77777777" w:rsidR="00F51EC9" w:rsidRDefault="00F51EC9">
      <w:pPr>
        <w:pStyle w:val="BodyText"/>
        <w:spacing w:before="5"/>
        <w:rPr>
          <w:b/>
          <w:sz w:val="31"/>
        </w:rPr>
      </w:pPr>
    </w:p>
    <w:p w14:paraId="66A84A32" w14:textId="5123424F" w:rsidR="00F51EC9" w:rsidRPr="00994611" w:rsidRDefault="00EC1CB1" w:rsidP="007D7892">
      <w:pPr>
        <w:pStyle w:val="BodyText"/>
        <w:ind w:left="175" w:right="193"/>
        <w:jc w:val="both"/>
        <w:rPr>
          <w:spacing w:val="1"/>
          <w:sz w:val="20"/>
          <w:szCs w:val="20"/>
        </w:rPr>
      </w:pPr>
      <w:r w:rsidRPr="00994611">
        <w:rPr>
          <w:sz w:val="20"/>
          <w:szCs w:val="20"/>
        </w:rPr>
        <w:t>This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European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Standard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has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been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prepared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under</w:t>
      </w:r>
      <w:r w:rsidRPr="00994611">
        <w:rPr>
          <w:spacing w:val="1"/>
          <w:sz w:val="20"/>
          <w:szCs w:val="20"/>
        </w:rPr>
        <w:t xml:space="preserve"> </w:t>
      </w:r>
      <w:r w:rsidR="00EF09C9" w:rsidRPr="00994611">
        <w:rPr>
          <w:spacing w:val="1"/>
          <w:sz w:val="20"/>
          <w:szCs w:val="20"/>
        </w:rPr>
        <w:t>Commission Implementing Decision</w:t>
      </w:r>
      <w:r w:rsidR="007D7892" w:rsidRPr="00994611">
        <w:rPr>
          <w:spacing w:val="1"/>
          <w:sz w:val="20"/>
          <w:szCs w:val="20"/>
        </w:rPr>
        <w:t xml:space="preserve"> C(2021) 8614 final </w:t>
      </w:r>
      <w:r w:rsidR="00EF09C9" w:rsidRPr="00994611">
        <w:rPr>
          <w:spacing w:val="1"/>
          <w:sz w:val="20"/>
          <w:szCs w:val="20"/>
        </w:rPr>
        <w:t>of 7.12.2021</w:t>
      </w:r>
      <w:r w:rsidR="007D7892" w:rsidRPr="00994611">
        <w:rPr>
          <w:spacing w:val="1"/>
          <w:sz w:val="20"/>
          <w:szCs w:val="20"/>
        </w:rPr>
        <w:t xml:space="preserve"> </w:t>
      </w:r>
      <w:r w:rsidR="00EF09C9" w:rsidRPr="00994611">
        <w:rPr>
          <w:spacing w:val="1"/>
          <w:sz w:val="20"/>
          <w:szCs w:val="20"/>
        </w:rPr>
        <w:t xml:space="preserve">on a standardisation request to the European standardisation organisations as regards performance, safety and sustainability requirements for batteries </w:t>
      </w:r>
      <w:r w:rsidRPr="00994611">
        <w:rPr>
          <w:sz w:val="20"/>
          <w:szCs w:val="20"/>
        </w:rPr>
        <w:t>(M/5</w:t>
      </w:r>
      <w:r w:rsidR="00BC2AFD" w:rsidRPr="00994611">
        <w:rPr>
          <w:sz w:val="20"/>
          <w:szCs w:val="20"/>
        </w:rPr>
        <w:t>79</w:t>
      </w:r>
      <w:r w:rsidRPr="00994611">
        <w:rPr>
          <w:sz w:val="20"/>
          <w:szCs w:val="20"/>
        </w:rPr>
        <w:t>)</w:t>
      </w:r>
      <w:r w:rsidR="00B55778">
        <w:rPr>
          <w:sz w:val="20"/>
          <w:szCs w:val="20"/>
        </w:rPr>
        <w:t xml:space="preserve">, </w:t>
      </w:r>
      <w:r w:rsidRPr="00994611">
        <w:rPr>
          <w:sz w:val="20"/>
          <w:szCs w:val="20"/>
        </w:rPr>
        <w:t>to provide one voluntary means of</w:t>
      </w:r>
      <w:r w:rsidRPr="00994611">
        <w:rPr>
          <w:spacing w:val="1"/>
          <w:sz w:val="20"/>
          <w:szCs w:val="20"/>
        </w:rPr>
        <w:t xml:space="preserve"> </w:t>
      </w:r>
      <w:r w:rsidRPr="00994611">
        <w:rPr>
          <w:sz w:val="20"/>
          <w:szCs w:val="20"/>
        </w:rPr>
        <w:t>conforming to</w:t>
      </w:r>
      <w:r w:rsidR="00256500" w:rsidRPr="00994611">
        <w:rPr>
          <w:sz w:val="20"/>
          <w:szCs w:val="20"/>
        </w:rPr>
        <w:t xml:space="preserve"> </w:t>
      </w:r>
      <w:r w:rsidR="000827F2" w:rsidRPr="00994611">
        <w:rPr>
          <w:sz w:val="20"/>
          <w:szCs w:val="20"/>
        </w:rPr>
        <w:t xml:space="preserve">Regulation (EU) 2023/1542 of the European Parliament and of the Council of 12 July 2023 concerning batteries and waste batteries, amending Directive 2008/98/EC and Regulation (EU) 2019/1020 and repealing Directive 2006/66/EC  </w:t>
      </w:r>
      <w:bookmarkStart w:id="3" w:name="_Hlk141800029"/>
      <w:r w:rsidR="003B412F" w:rsidRPr="00994611">
        <w:rPr>
          <w:sz w:val="20"/>
          <w:szCs w:val="20"/>
        </w:rPr>
        <w:t xml:space="preserve">[OJ L </w:t>
      </w:r>
      <w:r w:rsidR="004C5D34" w:rsidRPr="00994611">
        <w:rPr>
          <w:sz w:val="20"/>
          <w:szCs w:val="20"/>
        </w:rPr>
        <w:t>191</w:t>
      </w:r>
      <w:r w:rsidR="003B412F" w:rsidRPr="00994611">
        <w:rPr>
          <w:sz w:val="20"/>
          <w:szCs w:val="20"/>
        </w:rPr>
        <w:t>].</w:t>
      </w:r>
      <w:bookmarkEnd w:id="3"/>
    </w:p>
    <w:p w14:paraId="613354E7" w14:textId="77777777" w:rsidR="00F51EC9" w:rsidRPr="00994611" w:rsidRDefault="00F51EC9">
      <w:pPr>
        <w:pStyle w:val="BodyText"/>
        <w:spacing w:before="6"/>
        <w:rPr>
          <w:sz w:val="20"/>
          <w:szCs w:val="20"/>
        </w:rPr>
      </w:pPr>
    </w:p>
    <w:p w14:paraId="44F49C52" w14:textId="7C896719" w:rsidR="008A0AB0" w:rsidRPr="00994611" w:rsidRDefault="004C4597" w:rsidP="00994611">
      <w:pPr>
        <w:pStyle w:val="BodyText"/>
        <w:ind w:left="175" w:right="193"/>
        <w:jc w:val="both"/>
        <w:rPr>
          <w:sz w:val="20"/>
          <w:szCs w:val="20"/>
        </w:rPr>
      </w:pPr>
      <w:r w:rsidRPr="00994611">
        <w:rPr>
          <w:sz w:val="20"/>
          <w:szCs w:val="20"/>
        </w:rPr>
        <w:t xml:space="preserve">Once this standard is cited in the Official Journal of the European Union under that Regulation, compliance with the normative clauses of this standard given in Table Z confers, within the limits of the scope of this standard, a presumption of conformity </w:t>
      </w:r>
      <w:r w:rsidR="008A0AB0" w:rsidRPr="00994611">
        <w:rPr>
          <w:sz w:val="20"/>
          <w:szCs w:val="20"/>
        </w:rPr>
        <w:t>with the corresponding requirements of that Regulation, and associated EFTA regulations, if, where applicable, the legal minimum values for those requirements are attained</w:t>
      </w:r>
      <w:r w:rsidR="00994611" w:rsidRPr="00994611">
        <w:rPr>
          <w:sz w:val="20"/>
          <w:szCs w:val="20"/>
        </w:rPr>
        <w:t>.</w:t>
      </w:r>
    </w:p>
    <w:p w14:paraId="3C559E6A" w14:textId="5D0E2E80" w:rsidR="00F51EC9" w:rsidRDefault="00EC1CB1" w:rsidP="00150769">
      <w:pPr>
        <w:spacing w:before="214" w:line="244" w:lineRule="exact"/>
        <w:ind w:left="183" w:right="205"/>
        <w:jc w:val="center"/>
        <w:rPr>
          <w:b/>
        </w:rPr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Z</w:t>
      </w:r>
      <w:r w:rsidR="00C4001E">
        <w:rPr>
          <w:b/>
        </w:rPr>
        <w:t>Z</w:t>
      </w:r>
      <w:r>
        <w:rPr>
          <w:b/>
        </w:rPr>
        <w:t>.1</w:t>
      </w:r>
      <w:r>
        <w:rPr>
          <w:b/>
          <w:spacing w:val="-1"/>
        </w:rPr>
        <w:t xml:space="preserve"> </w:t>
      </w:r>
      <w:r>
        <w:rPr>
          <w:b/>
        </w:rPr>
        <w:t>—</w:t>
      </w:r>
      <w:r>
        <w:rPr>
          <w:b/>
          <w:spacing w:val="-3"/>
        </w:rPr>
        <w:t xml:space="preserve"> </w:t>
      </w:r>
      <w:r>
        <w:rPr>
          <w:b/>
        </w:rPr>
        <w:t>Correspondence</w:t>
      </w:r>
      <w:r>
        <w:rPr>
          <w:b/>
          <w:spacing w:val="-2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European</w:t>
      </w:r>
      <w:r>
        <w:rPr>
          <w:b/>
          <w:spacing w:val="-1"/>
        </w:rPr>
        <w:t xml:space="preserve"> </w:t>
      </w:r>
      <w:r>
        <w:rPr>
          <w:b/>
        </w:rPr>
        <w:t>Standard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 w:rsidR="00150769" w:rsidRPr="00150769">
        <w:t xml:space="preserve"> </w:t>
      </w:r>
      <w:r w:rsidR="004C5D34" w:rsidRPr="004C5D34">
        <w:rPr>
          <w:b/>
          <w:bCs/>
        </w:rPr>
        <w:t>Regulation (EU) 2023/1542 of the European Parliament and of the Council of 12 July 2023 concerning batteries and waste batteries, amending Directive 2008/98/EC and Regulation (EU) 2019/1020 and repealing Directive 2006/66/EC</w:t>
      </w:r>
      <w:r w:rsidR="004C5D34">
        <w:rPr>
          <w:b/>
          <w:bCs/>
        </w:rPr>
        <w:t xml:space="preserve"> </w:t>
      </w:r>
      <w:r w:rsidR="004C5D34" w:rsidRPr="004C5D34">
        <w:rPr>
          <w:b/>
          <w:bCs/>
        </w:rPr>
        <w:t>[OJ L 191].</w:t>
      </w:r>
    </w:p>
    <w:p w14:paraId="2D773758" w14:textId="77777777" w:rsidR="00F51EC9" w:rsidRDefault="00F51EC9">
      <w:pPr>
        <w:pStyle w:val="BodyText"/>
        <w:rPr>
          <w:b/>
          <w:sz w:val="20"/>
        </w:rPr>
      </w:pPr>
    </w:p>
    <w:p w14:paraId="5192F9CB" w14:textId="77777777" w:rsidR="00F51EC9" w:rsidRDefault="00F51EC9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315"/>
        <w:gridCol w:w="3321"/>
      </w:tblGrid>
      <w:tr w:rsidR="00F51EC9" w14:paraId="7B4ED973" w14:textId="77777777" w:rsidTr="00D572C7">
        <w:trPr>
          <w:trHeight w:val="541"/>
        </w:trPr>
        <w:tc>
          <w:tcPr>
            <w:tcW w:w="3707" w:type="dxa"/>
          </w:tcPr>
          <w:p w14:paraId="0E85BDE3" w14:textId="53948710" w:rsidR="00F51EC9" w:rsidRDefault="00EC1CB1">
            <w:pPr>
              <w:pStyle w:val="TableParagraph"/>
              <w:spacing w:before="2" w:line="240" w:lineRule="auto"/>
              <w:ind w:left="1135" w:right="92" w:hanging="1023"/>
              <w:rPr>
                <w:b/>
              </w:rPr>
            </w:pPr>
            <w:r>
              <w:rPr>
                <w:b/>
              </w:rPr>
              <w:t xml:space="preserve">Requirement of </w:t>
            </w:r>
            <w:r w:rsidR="00642FAF">
              <w:rPr>
                <w:b/>
              </w:rPr>
              <w:t>Regulation</w:t>
            </w:r>
            <w:r w:rsidR="008077AE">
              <w:rPr>
                <w:b/>
              </w:rPr>
              <w:t xml:space="preserve"> (E</w:t>
            </w:r>
            <w:r w:rsidR="00150769">
              <w:rPr>
                <w:b/>
              </w:rPr>
              <w:t>U</w:t>
            </w:r>
            <w:r w:rsidR="008077AE">
              <w:rPr>
                <w:b/>
              </w:rPr>
              <w:t>)</w:t>
            </w:r>
            <w:r w:rsidR="00642FAF">
              <w:rPr>
                <w:b/>
              </w:rPr>
              <w:t xml:space="preserve"> </w:t>
            </w:r>
            <w:r w:rsidR="000017A9" w:rsidRPr="004C5D34">
              <w:rPr>
                <w:b/>
                <w:bCs/>
              </w:rPr>
              <w:t>(EU) 2023/1542</w:t>
            </w:r>
          </w:p>
        </w:tc>
        <w:tc>
          <w:tcPr>
            <w:tcW w:w="3315" w:type="dxa"/>
          </w:tcPr>
          <w:p w14:paraId="3BD25879" w14:textId="77777777" w:rsidR="00F51EC9" w:rsidRDefault="00EC1CB1">
            <w:pPr>
              <w:pStyle w:val="TableParagraph"/>
              <w:spacing w:before="2" w:line="240" w:lineRule="auto"/>
              <w:ind w:left="1170" w:right="418" w:hanging="730"/>
              <w:rPr>
                <w:b/>
              </w:rPr>
            </w:pPr>
            <w:r>
              <w:rPr>
                <w:b/>
              </w:rPr>
              <w:t>Clause(s)/sub-clause(s)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</w:p>
        </w:tc>
        <w:tc>
          <w:tcPr>
            <w:tcW w:w="3321" w:type="dxa"/>
          </w:tcPr>
          <w:p w14:paraId="0F98FDD7" w14:textId="77777777" w:rsidR="00F51EC9" w:rsidRDefault="00EC1CB1">
            <w:pPr>
              <w:pStyle w:val="TableParagraph"/>
              <w:spacing w:before="2" w:line="240" w:lineRule="auto"/>
              <w:ind w:left="852"/>
              <w:rPr>
                <w:b/>
              </w:rPr>
            </w:pPr>
            <w:r>
              <w:rPr>
                <w:b/>
              </w:rPr>
              <w:t>Remarks/Notes</w:t>
            </w:r>
          </w:p>
        </w:tc>
      </w:tr>
      <w:tr w:rsidR="00F51EC9" w14:paraId="7574E837" w14:textId="77777777" w:rsidTr="00D572C7">
        <w:trPr>
          <w:trHeight w:val="478"/>
        </w:trPr>
        <w:tc>
          <w:tcPr>
            <w:tcW w:w="3707" w:type="dxa"/>
          </w:tcPr>
          <w:p w14:paraId="7D6D21E2" w14:textId="77777777" w:rsidR="00F51EC9" w:rsidRPr="009F086F" w:rsidRDefault="0022790B">
            <w:pPr>
              <w:pStyle w:val="TableParagraph"/>
              <w:ind w:left="69"/>
              <w:rPr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EC633D" w:rsidRPr="009F086F">
              <w:rPr>
                <w:lang w:val="fr-BE"/>
              </w:rPr>
              <w:t>9</w:t>
            </w:r>
          </w:p>
          <w:p w14:paraId="3BABABCB" w14:textId="10002EB9" w:rsidR="00AA6D2B" w:rsidRPr="009F086F" w:rsidRDefault="00AA6D2B" w:rsidP="00622041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color w:val="FF0000"/>
                <w:lang w:val="fr-BE"/>
              </w:rPr>
              <w:t>Para</w:t>
            </w:r>
            <w:r w:rsidR="00622041" w:rsidRPr="009F086F">
              <w:rPr>
                <w:color w:val="FF0000"/>
                <w:lang w:val="fr-BE"/>
              </w:rPr>
              <w:t>graph</w:t>
            </w:r>
            <w:r w:rsidRPr="009F086F">
              <w:rPr>
                <w:color w:val="FF0000"/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1AF90166" w14:textId="7ADAEC64" w:rsidR="00AA6D2B" w:rsidRPr="009F086F" w:rsidRDefault="00AA6D2B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6F28B586" w14:textId="77777777" w:rsidR="00F51EC9" w:rsidRDefault="00622041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658957D8" w14:textId="77777777" w:rsidR="009F086F" w:rsidRDefault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5DB759D4" w14:textId="59F9CC4C" w:rsidR="009F086F" w:rsidRPr="009F086F" w:rsidRDefault="009F086F">
            <w:pPr>
              <w:pStyle w:val="TableParagraph"/>
              <w:rPr>
                <w:lang w:val="es-ES"/>
              </w:rPr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5DFE078F" w14:textId="6FDCEB3E" w:rsidR="00F51EC9" w:rsidRDefault="006320CD">
            <w:pPr>
              <w:pStyle w:val="TableParagraph"/>
              <w:spacing w:line="240" w:lineRule="auto"/>
              <w:ind w:left="70" w:right="81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C4001E">
              <w:rPr>
                <w:color w:val="FF0000"/>
              </w:rPr>
              <w:t>addressed</w:t>
            </w:r>
          </w:p>
        </w:tc>
      </w:tr>
      <w:tr w:rsidR="00F51EC9" w14:paraId="1B744726" w14:textId="77777777" w:rsidTr="00D572C7">
        <w:trPr>
          <w:trHeight w:val="478"/>
        </w:trPr>
        <w:tc>
          <w:tcPr>
            <w:tcW w:w="3707" w:type="dxa"/>
          </w:tcPr>
          <w:p w14:paraId="76369E66" w14:textId="77777777" w:rsidR="009F086F" w:rsidRPr="009F086F" w:rsidRDefault="00D16558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EC633D" w:rsidRPr="009F086F">
              <w:rPr>
                <w:lang w:val="fr-BE"/>
              </w:rPr>
              <w:t>10</w:t>
            </w:r>
            <w:r w:rsidR="00622041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2C7CFCBB" w14:textId="2867A3CB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20FD7C12" w14:textId="51F8579E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25439188" w14:textId="77777777" w:rsidR="009F086F" w:rsidRDefault="00622041" w:rsidP="009F086F">
            <w:pPr>
              <w:pStyle w:val="TableParagraph"/>
              <w:rPr>
                <w:color w:val="FF0000"/>
              </w:rPr>
            </w:pPr>
            <w:r w:rsidRPr="009F086F">
              <w:rPr>
                <w:lang w:val="fr-BE"/>
              </w:rPr>
              <w:t xml:space="preserve"> </w:t>
            </w:r>
            <w:r w:rsidR="009F086F"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2C32CFBF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378D7C35" w14:textId="345894D9" w:rsidR="00F51EC9" w:rsidRDefault="009F086F" w:rsidP="009F086F">
            <w:pPr>
              <w:pStyle w:val="TableParagraph"/>
              <w:ind w:left="0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49E2C389" w14:textId="39ACD355" w:rsidR="00F51EC9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C4001E">
              <w:rPr>
                <w:color w:val="FF0000"/>
              </w:rPr>
              <w:t>addressed</w:t>
            </w:r>
          </w:p>
        </w:tc>
      </w:tr>
      <w:tr w:rsidR="00F51EC9" w14:paraId="54607FA4" w14:textId="77777777" w:rsidTr="00D572C7">
        <w:trPr>
          <w:trHeight w:val="479"/>
        </w:trPr>
        <w:tc>
          <w:tcPr>
            <w:tcW w:w="3707" w:type="dxa"/>
          </w:tcPr>
          <w:p w14:paraId="3FCF582A" w14:textId="77777777" w:rsidR="009F086F" w:rsidRPr="009F086F" w:rsidRDefault="00EC633D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466FF8" w:rsidRPr="009F086F">
              <w:rPr>
                <w:lang w:val="fr-BE"/>
              </w:rPr>
              <w:t>12</w:t>
            </w:r>
            <w:r w:rsidR="00EB4F34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17FB5968" w14:textId="10761CA7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002F14C0" w14:textId="20A1AB4C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56DA3141" w14:textId="293BBFED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45532718" w14:textId="77777777" w:rsidR="009F086F" w:rsidRDefault="00622041" w:rsidP="009F086F">
            <w:pPr>
              <w:pStyle w:val="TableParagraph"/>
              <w:rPr>
                <w:color w:val="FF0000"/>
              </w:rPr>
            </w:pPr>
            <w:r w:rsidRPr="009F086F">
              <w:rPr>
                <w:lang w:val="fr-BE"/>
              </w:rPr>
              <w:t xml:space="preserve"> </w:t>
            </w:r>
            <w:r w:rsidR="009F086F" w:rsidRPr="00622041">
              <w:rPr>
                <w:color w:val="FF0000"/>
              </w:rPr>
              <w:t xml:space="preserve">Clause X, </w:t>
            </w:r>
            <w:r w:rsidR="009F086F">
              <w:rPr>
                <w:color w:val="FF0000"/>
              </w:rPr>
              <w:t>subclause a, b, c…</w:t>
            </w:r>
          </w:p>
          <w:p w14:paraId="220F8A87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0BA06A26" w14:textId="49422978" w:rsidR="00F51EC9" w:rsidRDefault="009F086F" w:rsidP="009F086F">
            <w:pPr>
              <w:pStyle w:val="TableParagraph"/>
              <w:ind w:left="0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2414FDFC" w14:textId="423108E7" w:rsidR="00F51EC9" w:rsidRDefault="006320CD">
            <w:pPr>
              <w:pStyle w:val="TableParagraph"/>
              <w:spacing w:line="240" w:lineRule="auto"/>
              <w:ind w:left="70" w:right="718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C4001E">
              <w:rPr>
                <w:color w:val="FF0000"/>
              </w:rPr>
              <w:t>addressed</w:t>
            </w:r>
          </w:p>
        </w:tc>
      </w:tr>
      <w:tr w:rsidR="00F51EC9" w14:paraId="4A882350" w14:textId="77777777" w:rsidTr="00D572C7">
        <w:trPr>
          <w:trHeight w:val="478"/>
        </w:trPr>
        <w:tc>
          <w:tcPr>
            <w:tcW w:w="3707" w:type="dxa"/>
          </w:tcPr>
          <w:p w14:paraId="130D5F29" w14:textId="77777777" w:rsidR="009F086F" w:rsidRPr="009F086F" w:rsidRDefault="00DF369C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 xml:space="preserve">Article </w:t>
            </w:r>
            <w:r w:rsidR="00466FF8" w:rsidRPr="009F086F">
              <w:rPr>
                <w:lang w:val="fr-BE"/>
              </w:rPr>
              <w:t>13</w:t>
            </w:r>
            <w:r w:rsidR="00EB4F34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033D6640" w14:textId="030873E0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229CE3DD" w14:textId="658852A8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150DA147" w14:textId="77DE6C46" w:rsidR="00F51EC9" w:rsidRPr="009F086F" w:rsidRDefault="00F51EC9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0A3DC4ED" w14:textId="77777777" w:rsidR="009F086F" w:rsidRDefault="009F086F" w:rsidP="009F086F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>
              <w:rPr>
                <w:color w:val="FF0000"/>
              </w:rPr>
              <w:t>subclause a, b, c…</w:t>
            </w:r>
          </w:p>
          <w:p w14:paraId="7EB873E3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46F0ED72" w14:textId="0542C9B9" w:rsidR="00F51EC9" w:rsidRDefault="009F086F" w:rsidP="009F086F">
            <w:pPr>
              <w:pStyle w:val="TableParagraph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23D20149" w14:textId="1C248A0A" w:rsidR="00F51EC9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>
              <w:rPr>
                <w:color w:val="FF0000"/>
              </w:rPr>
              <w:t xml:space="preserve"> </w:t>
            </w:r>
            <w:r w:rsidR="00C4001E">
              <w:rPr>
                <w:color w:val="FF0000"/>
              </w:rPr>
              <w:t>addressed</w:t>
            </w:r>
          </w:p>
        </w:tc>
      </w:tr>
      <w:tr w:rsidR="00D46174" w14:paraId="63B1BD84" w14:textId="77777777" w:rsidTr="00D572C7">
        <w:trPr>
          <w:trHeight w:val="478"/>
        </w:trPr>
        <w:tc>
          <w:tcPr>
            <w:tcW w:w="3707" w:type="dxa"/>
          </w:tcPr>
          <w:p w14:paraId="45ABAFB6" w14:textId="77777777" w:rsidR="009F086F" w:rsidRPr="009F086F" w:rsidRDefault="00D46174" w:rsidP="009F086F">
            <w:pPr>
              <w:pStyle w:val="TableParagraph"/>
              <w:rPr>
                <w:color w:val="FF0000"/>
                <w:lang w:val="fr-BE"/>
              </w:rPr>
            </w:pPr>
            <w:r w:rsidRPr="009F086F">
              <w:rPr>
                <w:lang w:val="fr-BE"/>
              </w:rPr>
              <w:t>Article 14</w:t>
            </w:r>
            <w:r w:rsidR="00622041" w:rsidRPr="009F086F">
              <w:rPr>
                <w:lang w:val="fr-BE"/>
              </w:rPr>
              <w:t xml:space="preserve"> </w:t>
            </w:r>
            <w:r w:rsidR="009F086F" w:rsidRPr="009F086F">
              <w:rPr>
                <w:color w:val="FF0000"/>
                <w:lang w:val="fr-BE"/>
              </w:rPr>
              <w:t>Paragraph A, B</w:t>
            </w:r>
            <w:r w:rsidR="009F086F">
              <w:rPr>
                <w:color w:val="FF0000"/>
                <w:lang w:val="fr-BE"/>
              </w:rPr>
              <w:t>,</w:t>
            </w:r>
            <w:r w:rsidR="009F086F" w:rsidRPr="009F086F">
              <w:rPr>
                <w:color w:val="FF0000"/>
                <w:lang w:val="fr-BE"/>
              </w:rPr>
              <w:t xml:space="preserve"> C</w:t>
            </w:r>
            <w:r w:rsidR="009F086F">
              <w:rPr>
                <w:color w:val="FF0000"/>
                <w:lang w:val="fr-BE"/>
              </w:rPr>
              <w:t>…</w:t>
            </w:r>
          </w:p>
          <w:p w14:paraId="28C35F1C" w14:textId="6680C5D6" w:rsidR="00F10287" w:rsidRPr="009F086F" w:rsidRDefault="00F10287" w:rsidP="00F10287">
            <w:pPr>
              <w:pStyle w:val="TableParagraph"/>
              <w:rPr>
                <w:color w:val="FF0000"/>
                <w:lang w:val="fr-BE"/>
              </w:rPr>
            </w:pPr>
          </w:p>
          <w:p w14:paraId="0E627F86" w14:textId="6A246C18" w:rsidR="00622041" w:rsidRPr="009F086F" w:rsidRDefault="00622041" w:rsidP="00622041">
            <w:pPr>
              <w:pStyle w:val="TableParagraph"/>
              <w:rPr>
                <w:color w:val="FF0000"/>
                <w:lang w:val="fr-BE"/>
              </w:rPr>
            </w:pPr>
          </w:p>
          <w:p w14:paraId="5FD3A6D4" w14:textId="73C2EFCC" w:rsidR="00D46174" w:rsidRPr="009F086F" w:rsidRDefault="00D46174">
            <w:pPr>
              <w:pStyle w:val="TableParagraph"/>
              <w:ind w:left="69"/>
              <w:rPr>
                <w:lang w:val="fr-BE"/>
              </w:rPr>
            </w:pPr>
          </w:p>
        </w:tc>
        <w:tc>
          <w:tcPr>
            <w:tcW w:w="3315" w:type="dxa"/>
          </w:tcPr>
          <w:p w14:paraId="6E41743A" w14:textId="77777777" w:rsidR="009F086F" w:rsidRDefault="009F086F" w:rsidP="009F086F">
            <w:pPr>
              <w:pStyle w:val="TableParagraph"/>
              <w:rPr>
                <w:color w:val="FF0000"/>
              </w:rPr>
            </w:pPr>
            <w:r w:rsidRPr="00622041">
              <w:rPr>
                <w:color w:val="FF0000"/>
              </w:rPr>
              <w:t xml:space="preserve">Clause X, </w:t>
            </w:r>
            <w:r>
              <w:rPr>
                <w:color w:val="FF0000"/>
              </w:rPr>
              <w:t>subclause a, b, c…</w:t>
            </w:r>
          </w:p>
          <w:p w14:paraId="6014D3D9" w14:textId="77777777" w:rsidR="009F086F" w:rsidRDefault="009F086F" w:rsidP="009F086F">
            <w:pPr>
              <w:pStyle w:val="TableParagraph"/>
              <w:rPr>
                <w:color w:val="FF0000"/>
                <w:lang w:val="es-ES"/>
              </w:rPr>
            </w:pPr>
            <w:r w:rsidRPr="009F086F">
              <w:rPr>
                <w:color w:val="FF0000"/>
                <w:lang w:val="es-ES"/>
              </w:rPr>
              <w:t>Clause Y, subclause d, e</w:t>
            </w:r>
            <w:r>
              <w:rPr>
                <w:color w:val="FF0000"/>
                <w:lang w:val="es-ES"/>
              </w:rPr>
              <w:t>, f…</w:t>
            </w:r>
          </w:p>
          <w:p w14:paraId="55B3FDB7" w14:textId="1A101290" w:rsidR="00D46174" w:rsidRDefault="009F086F" w:rsidP="009F086F">
            <w:pPr>
              <w:pStyle w:val="TableParagraph"/>
            </w:pPr>
            <w:r>
              <w:rPr>
                <w:color w:val="FF0000"/>
                <w:lang w:val="es-ES"/>
              </w:rPr>
              <w:t>…</w:t>
            </w:r>
          </w:p>
        </w:tc>
        <w:tc>
          <w:tcPr>
            <w:tcW w:w="3321" w:type="dxa"/>
          </w:tcPr>
          <w:p w14:paraId="75193922" w14:textId="306E5E64" w:rsidR="00D46174" w:rsidRPr="0096323A" w:rsidRDefault="006320CD">
            <w:pPr>
              <w:pStyle w:val="TableParagraph"/>
              <w:ind w:left="70"/>
            </w:pPr>
            <w:r w:rsidRPr="006320CD">
              <w:rPr>
                <w:color w:val="FF0000"/>
              </w:rPr>
              <w:t>Specific topic</w:t>
            </w:r>
            <w:r w:rsidR="00C4001E">
              <w:rPr>
                <w:color w:val="FF0000"/>
              </w:rPr>
              <w:t xml:space="preserve"> addressed</w:t>
            </w:r>
          </w:p>
        </w:tc>
      </w:tr>
    </w:tbl>
    <w:p w14:paraId="63BF8D13" w14:textId="77777777" w:rsidR="00F51EC9" w:rsidRDefault="00F51EC9">
      <w:pPr>
        <w:pStyle w:val="BodyText"/>
        <w:rPr>
          <w:b/>
          <w:sz w:val="20"/>
        </w:rPr>
      </w:pPr>
    </w:p>
    <w:p w14:paraId="46940A03" w14:textId="77777777" w:rsidR="00F51EC9" w:rsidRDefault="00F51EC9">
      <w:pPr>
        <w:pStyle w:val="BodyText"/>
        <w:spacing w:before="6"/>
        <w:rPr>
          <w:b/>
        </w:rPr>
      </w:pPr>
    </w:p>
    <w:p w14:paraId="3850F573" w14:textId="77777777" w:rsidR="00F51EC9" w:rsidRDefault="00EC1CB1">
      <w:pPr>
        <w:pStyle w:val="BodyText"/>
        <w:ind w:left="175" w:right="194"/>
        <w:jc w:val="both"/>
      </w:pPr>
      <w:r>
        <w:rPr>
          <w:b/>
        </w:rPr>
        <w:t xml:space="preserve">WARNING 1 — </w:t>
      </w:r>
      <w:r>
        <w:t>Presumption of conformity stays valid only as long as a reference to this European</w:t>
      </w:r>
      <w:r>
        <w:rPr>
          <w:spacing w:val="1"/>
        </w:rPr>
        <w:t xml:space="preserve"> </w:t>
      </w:r>
      <w:r>
        <w:t>Standard is maintained in the list published in the Official Journal of the European Union. Users of this</w:t>
      </w:r>
      <w:r>
        <w:rPr>
          <w:spacing w:val="1"/>
        </w:rPr>
        <w:t xml:space="preserve"> </w:t>
      </w:r>
      <w:r>
        <w:t>standard</w:t>
      </w:r>
      <w:r>
        <w:rPr>
          <w:spacing w:val="43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consult</w:t>
      </w:r>
      <w:r>
        <w:rPr>
          <w:spacing w:val="42"/>
        </w:rPr>
        <w:t xml:space="preserve"> </w:t>
      </w:r>
      <w:r>
        <w:t>frequently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latest</w:t>
      </w:r>
      <w:r>
        <w:rPr>
          <w:spacing w:val="44"/>
        </w:rPr>
        <w:t xml:space="preserve"> </w:t>
      </w:r>
      <w:r>
        <w:t>list</w:t>
      </w:r>
      <w:r>
        <w:rPr>
          <w:spacing w:val="42"/>
        </w:rPr>
        <w:t xml:space="preserve"> </w:t>
      </w:r>
      <w:r>
        <w:t>published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Official</w:t>
      </w:r>
      <w:r>
        <w:rPr>
          <w:spacing w:val="44"/>
        </w:rPr>
        <w:t xml:space="preserve"> </w:t>
      </w:r>
      <w:r>
        <w:t>Journal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European</w:t>
      </w:r>
      <w:r>
        <w:rPr>
          <w:spacing w:val="-46"/>
        </w:rPr>
        <w:t xml:space="preserve"> </w:t>
      </w:r>
      <w:r>
        <w:t>Union.</w:t>
      </w:r>
    </w:p>
    <w:p w14:paraId="14E506E2" w14:textId="77777777" w:rsidR="00F51EC9" w:rsidRDefault="00F51EC9">
      <w:pPr>
        <w:pStyle w:val="BodyText"/>
        <w:spacing w:before="4"/>
        <w:rPr>
          <w:sz w:val="20"/>
        </w:rPr>
      </w:pPr>
    </w:p>
    <w:p w14:paraId="3145D83B" w14:textId="77777777" w:rsidR="00F51EC9" w:rsidRDefault="00EC1CB1">
      <w:pPr>
        <w:pStyle w:val="BodyText"/>
        <w:ind w:left="175" w:right="194"/>
        <w:jc w:val="both"/>
      </w:pPr>
      <w:r>
        <w:rPr>
          <w:b/>
        </w:rPr>
        <w:t xml:space="preserve">WARNING 2 — </w:t>
      </w:r>
      <w:r>
        <w:t>Other Union legislation may be applicable to the product(s) falling within the scope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standard.</w:t>
      </w:r>
    </w:p>
    <w:p w14:paraId="4CD9F084" w14:textId="4F862D97" w:rsidR="00F51EC9" w:rsidRDefault="00F51EC9" w:rsidP="00D572C7">
      <w:pPr>
        <w:spacing w:before="100"/>
        <w:ind w:right="197"/>
        <w:rPr>
          <w:b/>
          <w:sz w:val="23"/>
        </w:rPr>
      </w:pPr>
    </w:p>
    <w:sectPr w:rsidR="00F51EC9">
      <w:type w:val="continuous"/>
      <w:pgSz w:w="11910" w:h="16840"/>
      <w:pgMar w:top="560" w:right="5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C48B" w14:textId="77777777" w:rsidR="007851F5" w:rsidRDefault="007851F5" w:rsidP="00B55778">
      <w:r>
        <w:separator/>
      </w:r>
    </w:p>
  </w:endnote>
  <w:endnote w:type="continuationSeparator" w:id="0">
    <w:p w14:paraId="0A4D345E" w14:textId="77777777" w:rsidR="007851F5" w:rsidRDefault="007851F5" w:rsidP="00B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AD96" w14:textId="77777777" w:rsidR="007851F5" w:rsidRDefault="007851F5" w:rsidP="00B55778">
      <w:r>
        <w:separator/>
      </w:r>
    </w:p>
  </w:footnote>
  <w:footnote w:type="continuationSeparator" w:id="0">
    <w:p w14:paraId="0555DD66" w14:textId="77777777" w:rsidR="007851F5" w:rsidRDefault="007851F5" w:rsidP="00B5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_DocType" w:val="NORMAL"/>
  </w:docVars>
  <w:rsids>
    <w:rsidRoot w:val="00F51EC9"/>
    <w:rsid w:val="000017A9"/>
    <w:rsid w:val="00013112"/>
    <w:rsid w:val="000827F2"/>
    <w:rsid w:val="00150769"/>
    <w:rsid w:val="00160D29"/>
    <w:rsid w:val="00174162"/>
    <w:rsid w:val="001A4EED"/>
    <w:rsid w:val="001B43FE"/>
    <w:rsid w:val="001C00BD"/>
    <w:rsid w:val="002015AE"/>
    <w:rsid w:val="002163FC"/>
    <w:rsid w:val="0022790B"/>
    <w:rsid w:val="00241B66"/>
    <w:rsid w:val="00242047"/>
    <w:rsid w:val="00256500"/>
    <w:rsid w:val="00275CD4"/>
    <w:rsid w:val="0028647A"/>
    <w:rsid w:val="003366FB"/>
    <w:rsid w:val="003B412F"/>
    <w:rsid w:val="003B6785"/>
    <w:rsid w:val="003D5C2D"/>
    <w:rsid w:val="003E3770"/>
    <w:rsid w:val="00435958"/>
    <w:rsid w:val="00435D8C"/>
    <w:rsid w:val="00455A23"/>
    <w:rsid w:val="00466FF8"/>
    <w:rsid w:val="00486A34"/>
    <w:rsid w:val="004870E3"/>
    <w:rsid w:val="00496925"/>
    <w:rsid w:val="004C4597"/>
    <w:rsid w:val="004C5D34"/>
    <w:rsid w:val="004E0F20"/>
    <w:rsid w:val="0054292B"/>
    <w:rsid w:val="00560997"/>
    <w:rsid w:val="00566CEC"/>
    <w:rsid w:val="00597AFA"/>
    <w:rsid w:val="005A18ED"/>
    <w:rsid w:val="005B0D41"/>
    <w:rsid w:val="00622041"/>
    <w:rsid w:val="006320CD"/>
    <w:rsid w:val="00642FAF"/>
    <w:rsid w:val="0068595B"/>
    <w:rsid w:val="00687DB0"/>
    <w:rsid w:val="00747485"/>
    <w:rsid w:val="007844BA"/>
    <w:rsid w:val="007851F5"/>
    <w:rsid w:val="007C0AB5"/>
    <w:rsid w:val="007D7892"/>
    <w:rsid w:val="007E2A94"/>
    <w:rsid w:val="008077AE"/>
    <w:rsid w:val="0086213F"/>
    <w:rsid w:val="00877D33"/>
    <w:rsid w:val="008A0AB0"/>
    <w:rsid w:val="0093234A"/>
    <w:rsid w:val="0096323A"/>
    <w:rsid w:val="00987E09"/>
    <w:rsid w:val="00994611"/>
    <w:rsid w:val="00997000"/>
    <w:rsid w:val="009F086F"/>
    <w:rsid w:val="00AA6D2B"/>
    <w:rsid w:val="00AE3923"/>
    <w:rsid w:val="00B012C2"/>
    <w:rsid w:val="00B55778"/>
    <w:rsid w:val="00BC2AFD"/>
    <w:rsid w:val="00BC7D84"/>
    <w:rsid w:val="00C034E6"/>
    <w:rsid w:val="00C4001E"/>
    <w:rsid w:val="00D16558"/>
    <w:rsid w:val="00D46174"/>
    <w:rsid w:val="00D572C7"/>
    <w:rsid w:val="00D7726D"/>
    <w:rsid w:val="00DC677C"/>
    <w:rsid w:val="00DF0313"/>
    <w:rsid w:val="00DF369C"/>
    <w:rsid w:val="00E47203"/>
    <w:rsid w:val="00EA0D2B"/>
    <w:rsid w:val="00EB4F34"/>
    <w:rsid w:val="00EC1CB1"/>
    <w:rsid w:val="00EC5706"/>
    <w:rsid w:val="00EC633D"/>
    <w:rsid w:val="00EF09C9"/>
    <w:rsid w:val="00F10287"/>
    <w:rsid w:val="00F37E93"/>
    <w:rsid w:val="00F51EC9"/>
    <w:rsid w:val="00F57ACF"/>
    <w:rsid w:val="00F75C2E"/>
    <w:rsid w:val="00F83A0E"/>
    <w:rsid w:val="00F92BB7"/>
    <w:rsid w:val="00F94965"/>
    <w:rsid w:val="00FD3CF4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473FE"/>
  <w15:docId w15:val="{3881F581-C50B-4A44-A7F8-28974723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00"/>
      <w:ind w:left="183" w:right="204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7" w:lineRule="exact"/>
      <w:ind w:left="68"/>
    </w:pPr>
  </w:style>
  <w:style w:type="character" w:styleId="CommentReference">
    <w:name w:val="annotation reference"/>
    <w:basedOn w:val="DefaultParagraphFont"/>
    <w:uiPriority w:val="99"/>
    <w:semiHidden/>
    <w:unhideWhenUsed/>
    <w:rsid w:val="0016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D29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29"/>
    <w:rPr>
      <w:rFonts w:ascii="Cambria" w:eastAsia="Cambria" w:hAnsi="Cambria" w:cs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AFA"/>
    <w:pPr>
      <w:widowControl/>
      <w:autoSpaceDE/>
      <w:autoSpaceDN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Carreira da Cruz Marc-Antoine</dc:creator>
  <cp:lastModifiedBy>Carreira da Cruz Marc-Antoine</cp:lastModifiedBy>
  <cp:revision>88</cp:revision>
  <dcterms:created xsi:type="dcterms:W3CDTF">2023-01-30T16:48:00Z</dcterms:created>
  <dcterms:modified xsi:type="dcterms:W3CDTF">2024-03-22T13:56:00Z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2023-01-30T00:00:00Z</vt:filetime>
  </property>
  <property fmtid="{D5CDD505-2E9C-101B-9397-08002B2CF9AE}" pid="5" name="MSIP_Label_6bd9ddd1-4d20-43f6-abfa-fc3c07406f94_Enabled">
    <vt:lpwstr>true</vt:lpwstr>
  </property>
  <property fmtid="{D5CDD505-2E9C-101B-9397-08002B2CF9AE}" pid="6" name="MSIP_Label_6bd9ddd1-4d20-43f6-abfa-fc3c07406f94_SetDate">
    <vt:lpwstr>2023-09-01T12:27:55Z</vt:lpwstr>
  </property>
  <property fmtid="{D5CDD505-2E9C-101B-9397-08002B2CF9AE}" pid="7" name="MSIP_Label_6bd9ddd1-4d20-43f6-abfa-fc3c07406f94_Method">
    <vt:lpwstr>Standard</vt:lpwstr>
  </property>
  <property fmtid="{D5CDD505-2E9C-101B-9397-08002B2CF9AE}" pid="8" name="MSIP_Label_6bd9ddd1-4d20-43f6-abfa-fc3c07406f94_Name">
    <vt:lpwstr>Commission Use</vt:lpwstr>
  </property>
  <property fmtid="{D5CDD505-2E9C-101B-9397-08002B2CF9AE}" pid="9" name="MSIP_Label_6bd9ddd1-4d20-43f6-abfa-fc3c07406f94_SiteId">
    <vt:lpwstr>b24c8b06-522c-46fe-9080-70926f8dddb1</vt:lpwstr>
  </property>
  <property fmtid="{D5CDD505-2E9C-101B-9397-08002B2CF9AE}" pid="10" name="MSIP_Label_6bd9ddd1-4d20-43f6-abfa-fc3c07406f94_ActionId">
    <vt:lpwstr>642951ca-59e4-4809-9d19-68a187c74f81</vt:lpwstr>
  </property>
  <property fmtid="{D5CDD505-2E9C-101B-9397-08002B2CF9AE}" pid="11" name="MSIP_Label_6bd9ddd1-4d20-43f6-abfa-fc3c07406f94_ContentBits">
    <vt:lpwstr>0</vt:lpwstr>
  </property>
</Properties>
</file>